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506A" w14:textId="77777777" w:rsidR="005F04CC" w:rsidRPr="005F04CC" w:rsidRDefault="005F04CC" w:rsidP="005F04CC">
      <w:pPr>
        <w:spacing w:before="100" w:beforeAutospacing="1" w:after="100" w:afterAutospacing="1"/>
        <w:outlineLvl w:val="0"/>
        <w:rPr>
          <w:rFonts w:ascii="Times New Roman" w:eastAsia="Times New Roman" w:hAnsi="Times New Roman" w:cs="Times New Roman"/>
          <w:b/>
          <w:bCs/>
          <w:kern w:val="36"/>
          <w:sz w:val="48"/>
          <w:szCs w:val="48"/>
          <w:lang w:eastAsia="cs-CZ"/>
        </w:rPr>
      </w:pPr>
      <w:r w:rsidRPr="005F04CC">
        <w:rPr>
          <w:rFonts w:ascii="Apple Color Emoji" w:eastAsia="Times New Roman" w:hAnsi="Apple Color Emoji" w:cs="Apple Color Emoji"/>
          <w:b/>
          <w:bCs/>
          <w:kern w:val="36"/>
          <w:sz w:val="48"/>
          <w:szCs w:val="48"/>
          <w:lang w:eastAsia="cs-CZ"/>
        </w:rPr>
        <w:t>📄</w:t>
      </w:r>
      <w:r w:rsidRPr="005F04CC">
        <w:rPr>
          <w:rFonts w:ascii="Times New Roman" w:eastAsia="Times New Roman" w:hAnsi="Times New Roman" w:cs="Times New Roman"/>
          <w:b/>
          <w:bCs/>
          <w:kern w:val="36"/>
          <w:sz w:val="48"/>
          <w:szCs w:val="48"/>
          <w:lang w:eastAsia="cs-CZ"/>
        </w:rPr>
        <w:t xml:space="preserve"> RIZIKA INVESTICE</w:t>
      </w:r>
    </w:p>
    <w:p w14:paraId="7B2FE658" w14:textId="3ED2DDD4" w:rsidR="005F04CC" w:rsidRPr="005F04CC" w:rsidRDefault="005F04CC" w:rsidP="005F04CC">
      <w:pPr>
        <w:spacing w:before="100" w:beforeAutospacing="1" w:after="100" w:afterAutospacing="1"/>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noProof/>
          <w:lang w:eastAsia="cs-CZ"/>
        </w:rPr>
        <w:drawing>
          <wp:anchor distT="0" distB="0" distL="114300" distR="114300" simplePos="0" relativeHeight="251658240" behindDoc="1" locked="0" layoutInCell="1" allowOverlap="1" wp14:anchorId="0AF1D3AD" wp14:editId="5DE84866">
            <wp:simplePos x="0" y="0"/>
            <wp:positionH relativeFrom="column">
              <wp:posOffset>3514937</wp:posOffset>
            </wp:positionH>
            <wp:positionV relativeFrom="paragraph">
              <wp:posOffset>349038</wp:posOffset>
            </wp:positionV>
            <wp:extent cx="2819400" cy="1879704"/>
            <wp:effectExtent l="190500" t="304800" r="177800" b="304800"/>
            <wp:wrapNone/>
            <wp:docPr id="550462068" name="Obrázek 2" descr="Obsah obrázku text, mosaz, kniha,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62068" name="Obrázek 2" descr="Obsah obrázku text, mosaz, kniha, interiér&#10;&#10;Obsah generovaný pomocí AI může být nesprávný."/>
                    <pic:cNvPicPr/>
                  </pic:nvPicPr>
                  <pic:blipFill>
                    <a:blip r:embed="rId4" cstate="print">
                      <a:extLst>
                        <a:ext uri="{28A0092B-C50C-407E-A947-70E740481C1C}">
                          <a14:useLocalDpi xmlns:a14="http://schemas.microsoft.com/office/drawing/2010/main" val="0"/>
                        </a:ext>
                      </a:extLst>
                    </a:blip>
                    <a:stretch>
                      <a:fillRect/>
                    </a:stretch>
                  </pic:blipFill>
                  <pic:spPr>
                    <a:xfrm rot="809515">
                      <a:off x="0" y="0"/>
                      <a:ext cx="2819400" cy="1879704"/>
                    </a:xfrm>
                    <a:prstGeom prst="rect">
                      <a:avLst/>
                    </a:prstGeom>
                  </pic:spPr>
                </pic:pic>
              </a:graphicData>
            </a:graphic>
            <wp14:sizeRelH relativeFrom="page">
              <wp14:pctWidth>0</wp14:pctWidth>
            </wp14:sizeRelH>
            <wp14:sizeRelV relativeFrom="page">
              <wp14:pctHeight>0</wp14:pctHeight>
            </wp14:sizeRelV>
          </wp:anchor>
        </w:drawing>
      </w:r>
      <w:r w:rsidRPr="005F04CC">
        <w:rPr>
          <w:rFonts w:ascii="Times New Roman" w:eastAsia="Times New Roman" w:hAnsi="Times New Roman" w:cs="Times New Roman"/>
          <w:b/>
          <w:bCs/>
          <w:sz w:val="27"/>
          <w:szCs w:val="27"/>
          <w:lang w:eastAsia="cs-CZ"/>
        </w:rPr>
        <w:t>Upozornění na investiční rizika dluhopisů</w:t>
      </w:r>
    </w:p>
    <w:p w14:paraId="77A4B720" w14:textId="19013202"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b/>
          <w:bCs/>
          <w:lang w:eastAsia="cs-CZ"/>
        </w:rPr>
        <w:t>Emitent:</w:t>
      </w:r>
      <w:r w:rsidRPr="005F04CC">
        <w:rPr>
          <w:rFonts w:ascii="Times New Roman" w:eastAsia="Times New Roman" w:hAnsi="Times New Roman" w:cs="Times New Roman"/>
          <w:lang w:eastAsia="cs-CZ"/>
        </w:rPr>
        <w:t xml:space="preserve"> Sosna Gems Investments a.s.</w:t>
      </w:r>
      <w:r w:rsidRPr="005F04CC">
        <w:rPr>
          <w:rFonts w:ascii="Times New Roman" w:eastAsia="Times New Roman" w:hAnsi="Times New Roman" w:cs="Times New Roman"/>
          <w:lang w:eastAsia="cs-CZ"/>
        </w:rPr>
        <w:br/>
      </w:r>
      <w:r w:rsidRPr="005F04CC">
        <w:rPr>
          <w:rFonts w:ascii="Times New Roman" w:eastAsia="Times New Roman" w:hAnsi="Times New Roman" w:cs="Times New Roman"/>
          <w:b/>
          <w:bCs/>
          <w:lang w:eastAsia="cs-CZ"/>
        </w:rPr>
        <w:t>Typ investice:</w:t>
      </w:r>
      <w:r w:rsidRPr="005F04CC">
        <w:rPr>
          <w:rFonts w:ascii="Times New Roman" w:eastAsia="Times New Roman" w:hAnsi="Times New Roman" w:cs="Times New Roman"/>
          <w:lang w:eastAsia="cs-CZ"/>
        </w:rPr>
        <w:t xml:space="preserve"> Dluhopis – listinný cenný papír na jméno</w:t>
      </w:r>
      <w:r w:rsidRPr="005F04CC">
        <w:rPr>
          <w:rFonts w:ascii="Times New Roman" w:eastAsia="Times New Roman" w:hAnsi="Times New Roman" w:cs="Times New Roman"/>
          <w:lang w:eastAsia="cs-CZ"/>
        </w:rPr>
        <w:br/>
      </w:r>
      <w:r w:rsidRPr="005F04CC">
        <w:rPr>
          <w:rFonts w:ascii="Times New Roman" w:eastAsia="Times New Roman" w:hAnsi="Times New Roman" w:cs="Times New Roman"/>
          <w:b/>
          <w:bCs/>
          <w:lang w:eastAsia="cs-CZ"/>
        </w:rPr>
        <w:t>Měna:</w:t>
      </w:r>
      <w:r w:rsidRPr="005F04CC">
        <w:rPr>
          <w:rFonts w:ascii="Times New Roman" w:eastAsia="Times New Roman" w:hAnsi="Times New Roman" w:cs="Times New Roman"/>
          <w:lang w:eastAsia="cs-CZ"/>
        </w:rPr>
        <w:t xml:space="preserve"> CZK</w:t>
      </w:r>
      <w:r w:rsidRPr="005F04CC">
        <w:rPr>
          <w:rFonts w:ascii="Times New Roman" w:eastAsia="Times New Roman" w:hAnsi="Times New Roman" w:cs="Times New Roman"/>
          <w:lang w:eastAsia="cs-CZ"/>
        </w:rPr>
        <w:br/>
      </w:r>
      <w:r w:rsidRPr="005F04CC">
        <w:rPr>
          <w:rFonts w:ascii="Times New Roman" w:eastAsia="Times New Roman" w:hAnsi="Times New Roman" w:cs="Times New Roman"/>
          <w:b/>
          <w:bCs/>
          <w:lang w:eastAsia="cs-CZ"/>
        </w:rPr>
        <w:t>Splatnost:</w:t>
      </w:r>
      <w:r w:rsidRPr="005F04CC">
        <w:rPr>
          <w:rFonts w:ascii="Times New Roman" w:eastAsia="Times New Roman" w:hAnsi="Times New Roman" w:cs="Times New Roman"/>
          <w:lang w:eastAsia="cs-CZ"/>
        </w:rPr>
        <w:t xml:space="preserve"> 60 měsíců</w:t>
      </w:r>
      <w:r>
        <w:rPr>
          <w:rFonts w:ascii="Times New Roman" w:eastAsia="Times New Roman" w:hAnsi="Times New Roman" w:cs="Times New Roman"/>
          <w:lang w:eastAsia="cs-CZ"/>
        </w:rPr>
        <w:br/>
      </w:r>
      <w:r>
        <w:rPr>
          <w:rFonts w:ascii="Times New Roman" w:eastAsia="Times New Roman" w:hAnsi="Times New Roman" w:cs="Times New Roman"/>
          <w:lang w:eastAsia="cs-CZ"/>
        </w:rPr>
        <w:br/>
        <w:t xml:space="preserve">                                                   </w:t>
      </w:r>
    </w:p>
    <w:p w14:paraId="05123BE4"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502EA7C2">
          <v:rect id="_x0000_i1033" alt="" style="width:453.6pt;height:.05pt;mso-width-percent:0;mso-height-percent:0;mso-width-percent:0;mso-height-percent:0" o:hralign="center" o:hrstd="t" o:hr="t" fillcolor="#a0a0a0" stroked="f"/>
        </w:pict>
      </w:r>
    </w:p>
    <w:p w14:paraId="279057A5"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1. Obecné investiční riziko dluhopisů</w:t>
      </w:r>
    </w:p>
    <w:p w14:paraId="677F2929"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Investice do dluhopisů představuje investiční riziko. Hodnota investice a schopnost emitenta plnit své závazky závisí na ekonomické situaci emitenta a dalších faktorech. Investice do dluhopisů není bankovním vkladem a nepodléhá ochraně podle zákona o bankách.</w:t>
      </w:r>
    </w:p>
    <w:p w14:paraId="145AEA08"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63EF9FC4">
          <v:rect id="_x0000_i1032" alt="" style="width:453.6pt;height:.05pt;mso-width-percent:0;mso-height-percent:0;mso-width-percent:0;mso-height-percent:0" o:hralign="center" o:hrstd="t" o:hr="t" fillcolor="#a0a0a0" stroked="f"/>
        </w:pict>
      </w:r>
    </w:p>
    <w:p w14:paraId="7ED0EA1A"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2. Úvěrové riziko emitenta</w:t>
      </w:r>
    </w:p>
    <w:p w14:paraId="2FB1E64D"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Schopnost emitenta plnit závazky vyplývající z dluhopisů závisí na jeho finanční situaci, obchodních výsledcích a řízení rizik. V případě nepříznivého vývoje může dojít k opoždění nebo omezení výplaty výnosů či jistiny.</w:t>
      </w:r>
    </w:p>
    <w:p w14:paraId="56DCDF61"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16F96511">
          <v:rect id="_x0000_i1031" alt="" style="width:453.6pt;height:.05pt;mso-width-percent:0;mso-height-percent:0;mso-width-percent:0;mso-height-percent:0" o:hralign="center" o:hrstd="t" o:hr="t" fillcolor="#a0a0a0" stroked="f"/>
        </w:pict>
      </w:r>
    </w:p>
    <w:p w14:paraId="72726A0C"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3. Riziko likvidity</w:t>
      </w:r>
    </w:p>
    <w:p w14:paraId="2A5B3816"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Dluhopisy jsou vydávány jako listinné cenné papíry na jméno. Převod dluhopisu na jinou osobu je možný pouze se souhlasem emitenta. Investor proto nemusí být schopen dluhopis kdykoliv prodat nebo převést za podmínek odpovídajících jeho očekávání.</w:t>
      </w:r>
    </w:p>
    <w:p w14:paraId="088362DC"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69058A00">
          <v:rect id="_x0000_i1030" alt="" style="width:453.6pt;height:.05pt;mso-width-percent:0;mso-height-percent:0;mso-width-percent:0;mso-height-percent:0" o:hralign="center" o:hrstd="t" o:hr="t" fillcolor="#a0a0a0" stroked="f"/>
        </w:pict>
      </w:r>
    </w:p>
    <w:p w14:paraId="3374549C"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4. Tržní riziko</w:t>
      </w:r>
    </w:p>
    <w:p w14:paraId="10DEB17A"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Vývoj ekonomických podmínek, změny úrokových sazeb, inflace nebo jiné tržní faktory mohou mít nepřímý vliv na hodnotu investice a ekonomickou situaci emitenta.</w:t>
      </w:r>
    </w:p>
    <w:p w14:paraId="4A4B4FC4"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275294C9">
          <v:rect id="_x0000_i1029" alt="" style="width:453.6pt;height:.05pt;mso-width-percent:0;mso-height-percent:0;mso-width-percent:0;mso-height-percent:0" o:hralign="center" o:hrstd="t" o:hr="t" fillcolor="#a0a0a0" stroked="f"/>
        </w:pict>
      </w:r>
    </w:p>
    <w:p w14:paraId="463FDFC1"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5. Riziko související s reálnými aktivy</w:t>
      </w:r>
    </w:p>
    <w:p w14:paraId="1B77C8E1"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 xml:space="preserve">Ekonomická hodnota dluhopisů je podpořena reálnými aktivy vlastněnými emitentem, zejména zlatem, diamanty a investičními drahokamy certifikovanými dle standardů GIA, IGI </w:t>
      </w:r>
      <w:r w:rsidRPr="005F04CC">
        <w:rPr>
          <w:rFonts w:ascii="Times New Roman" w:eastAsia="Times New Roman" w:hAnsi="Times New Roman" w:cs="Times New Roman"/>
          <w:lang w:eastAsia="cs-CZ"/>
        </w:rPr>
        <w:lastRenderedPageBreak/>
        <w:t>a HRD. Tato aktiva nejsou zřízena jako zástava k dluhopisům a jejich hodnota může kolísat v závislosti na tržních podmínkách.</w:t>
      </w:r>
    </w:p>
    <w:p w14:paraId="5D622A71"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7A0B4BE1">
          <v:rect id="_x0000_i1028" alt="" style="width:453.6pt;height:.05pt;mso-width-percent:0;mso-height-percent:0;mso-width-percent:0;mso-height-percent:0" o:hralign="center" o:hrstd="t" o:hr="t" fillcolor="#a0a0a0" stroked="f"/>
        </w:pict>
      </w:r>
    </w:p>
    <w:p w14:paraId="0DE00191" w14:textId="77777777" w:rsid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6. Právní a legislativní rizika</w:t>
      </w:r>
    </w:p>
    <w:p w14:paraId="0252782B" w14:textId="2E159ACA"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lang w:eastAsia="cs-CZ"/>
        </w:rPr>
        <w:t>Změny právních předpisů, daňových zákonů nebo regulatorního prostředí mohou mít vliv na podmínky investice, zdanění výnosů nebo další práva a povinnosti investora.</w:t>
      </w:r>
    </w:p>
    <w:p w14:paraId="30D8B288"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75662336">
          <v:rect id="_x0000_i1027" alt="" style="width:453.6pt;height:.05pt;mso-width-percent:0;mso-height-percent:0;mso-width-percent:0;mso-height-percent:0" o:hralign="center" o:hrstd="t" o:hr="t" fillcolor="#a0a0a0" stroked="f"/>
        </w:pict>
      </w:r>
    </w:p>
    <w:p w14:paraId="0445EBFF"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7. Daňová rizika</w:t>
      </w:r>
    </w:p>
    <w:p w14:paraId="097B3EED"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Daňové dopady investice se liší v závislosti na daňové rezidenci a právní formě investora. Investor je odpovědný za posouzení svých daňových povinností, případně konzultaci s daňovým poradcem.</w:t>
      </w:r>
    </w:p>
    <w:p w14:paraId="5829C0CB"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1833080D">
          <v:rect id="_x0000_i1026" alt="" style="width:453.6pt;height:.05pt;mso-width-percent:0;mso-height-percent:0;mso-width-percent:0;mso-height-percent:0" o:hralign="center" o:hrstd="t" o:hr="t" fillcolor="#a0a0a0" stroked="f"/>
        </w:pict>
      </w:r>
    </w:p>
    <w:p w14:paraId="54D61C83" w14:textId="77777777" w:rsidR="005F04CC" w:rsidRPr="005F04CC" w:rsidRDefault="005F04CC" w:rsidP="005F04CC">
      <w:pPr>
        <w:spacing w:before="100" w:beforeAutospacing="1" w:after="100" w:afterAutospacing="1"/>
        <w:outlineLvl w:val="1"/>
        <w:rPr>
          <w:rFonts w:ascii="Times New Roman" w:eastAsia="Times New Roman" w:hAnsi="Times New Roman" w:cs="Times New Roman"/>
          <w:b/>
          <w:bCs/>
          <w:sz w:val="28"/>
          <w:szCs w:val="28"/>
          <w:lang w:eastAsia="cs-CZ"/>
        </w:rPr>
      </w:pPr>
      <w:r w:rsidRPr="005F04CC">
        <w:rPr>
          <w:rFonts w:ascii="Times New Roman" w:eastAsia="Times New Roman" w:hAnsi="Times New Roman" w:cs="Times New Roman"/>
          <w:b/>
          <w:bCs/>
          <w:sz w:val="28"/>
          <w:szCs w:val="28"/>
          <w:lang w:eastAsia="cs-CZ"/>
        </w:rPr>
        <w:t>8. Závěrečné upozornění</w:t>
      </w:r>
    </w:p>
    <w:p w14:paraId="3510B597"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lang w:eastAsia="cs-CZ"/>
        </w:rPr>
        <w:t>Tento dokument slouží výhradně k informačním účelům a nepředstavuje veřejnou nabídku cenných papírů ani investiční poradenství. Před učiněním investičního rozhodnutí doporučujeme seznámit se s emisními podmínkami dluhopisu.</w:t>
      </w:r>
    </w:p>
    <w:p w14:paraId="5D134030" w14:textId="77777777" w:rsidR="005F04CC" w:rsidRPr="005F04CC" w:rsidRDefault="0068168F" w:rsidP="005F04CC">
      <w:pPr>
        <w:rPr>
          <w:rFonts w:ascii="Times New Roman" w:eastAsia="Times New Roman" w:hAnsi="Times New Roman" w:cs="Times New Roman"/>
          <w:lang w:eastAsia="cs-CZ"/>
        </w:rPr>
      </w:pPr>
      <w:r w:rsidRPr="005F04CC">
        <w:rPr>
          <w:rFonts w:ascii="Times New Roman" w:eastAsia="Times New Roman" w:hAnsi="Times New Roman" w:cs="Times New Roman"/>
          <w:noProof/>
          <w:lang w:eastAsia="cs-CZ"/>
        </w:rPr>
        <w:pict w14:anchorId="1B79BD71">
          <v:rect id="_x0000_i1025" alt="" style="width:453.6pt;height:.05pt;mso-width-percent:0;mso-height-percent:0;mso-width-percent:0;mso-height-percent:0" o:hralign="center" o:hrstd="t" o:hr="t" fillcolor="#a0a0a0" stroked="f"/>
        </w:pict>
      </w:r>
    </w:p>
    <w:p w14:paraId="46926594" w14:textId="77777777" w:rsidR="005F04CC" w:rsidRPr="005F04CC" w:rsidRDefault="005F04CC" w:rsidP="005F04CC">
      <w:pPr>
        <w:spacing w:before="100" w:beforeAutospacing="1" w:after="100" w:afterAutospacing="1"/>
        <w:rPr>
          <w:rFonts w:ascii="Times New Roman" w:eastAsia="Times New Roman" w:hAnsi="Times New Roman" w:cs="Times New Roman"/>
          <w:lang w:eastAsia="cs-CZ"/>
        </w:rPr>
      </w:pPr>
      <w:r w:rsidRPr="005F04CC">
        <w:rPr>
          <w:rFonts w:ascii="Times New Roman" w:eastAsia="Times New Roman" w:hAnsi="Times New Roman" w:cs="Times New Roman"/>
          <w:b/>
          <w:bCs/>
          <w:lang w:eastAsia="cs-CZ"/>
        </w:rPr>
        <w:t>Sosna Gems Investments a.s.</w:t>
      </w:r>
      <w:r w:rsidRPr="005F04CC">
        <w:rPr>
          <w:rFonts w:ascii="Times New Roman" w:eastAsia="Times New Roman" w:hAnsi="Times New Roman" w:cs="Times New Roman"/>
          <w:lang w:eastAsia="cs-CZ"/>
        </w:rPr>
        <w:br/>
        <w:t>Praha, Česká republika</w:t>
      </w:r>
    </w:p>
    <w:p w14:paraId="7F0491C8" w14:textId="77777777" w:rsidR="007B45FF" w:rsidRDefault="007B45FF"/>
    <w:sectPr w:rsidR="007B45FF" w:rsidSect="00D31FAB">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CC"/>
    <w:rsid w:val="003D6A3A"/>
    <w:rsid w:val="005F04CC"/>
    <w:rsid w:val="0068168F"/>
    <w:rsid w:val="007B45FF"/>
    <w:rsid w:val="00A72F4B"/>
    <w:rsid w:val="00B97583"/>
    <w:rsid w:val="00D31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EA27"/>
  <w15:chartTrackingRefBased/>
  <w15:docId w15:val="{1307D827-FA3E-F846-BBDD-9EACA485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F0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F0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F04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F04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F04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F04C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F04C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F04C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F04C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04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F04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5F04C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F04C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F04C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F04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F04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F04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F04CC"/>
    <w:rPr>
      <w:rFonts w:eastAsiaTheme="majorEastAsia" w:cstheme="majorBidi"/>
      <w:color w:val="272727" w:themeColor="text1" w:themeTint="D8"/>
    </w:rPr>
  </w:style>
  <w:style w:type="paragraph" w:styleId="Nzev">
    <w:name w:val="Title"/>
    <w:basedOn w:val="Normln"/>
    <w:next w:val="Normln"/>
    <w:link w:val="NzevChar"/>
    <w:uiPriority w:val="10"/>
    <w:qFormat/>
    <w:rsid w:val="005F04C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F04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F04CC"/>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F04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F04CC"/>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F04CC"/>
    <w:rPr>
      <w:i/>
      <w:iCs/>
      <w:color w:val="404040" w:themeColor="text1" w:themeTint="BF"/>
    </w:rPr>
  </w:style>
  <w:style w:type="paragraph" w:styleId="Odstavecseseznamem">
    <w:name w:val="List Paragraph"/>
    <w:basedOn w:val="Normln"/>
    <w:uiPriority w:val="34"/>
    <w:qFormat/>
    <w:rsid w:val="005F04CC"/>
    <w:pPr>
      <w:ind w:left="720"/>
      <w:contextualSpacing/>
    </w:pPr>
  </w:style>
  <w:style w:type="character" w:styleId="Zdraznnintenzivn">
    <w:name w:val="Intense Emphasis"/>
    <w:basedOn w:val="Standardnpsmoodstavce"/>
    <w:uiPriority w:val="21"/>
    <w:qFormat/>
    <w:rsid w:val="005F04CC"/>
    <w:rPr>
      <w:i/>
      <w:iCs/>
      <w:color w:val="0F4761" w:themeColor="accent1" w:themeShade="BF"/>
    </w:rPr>
  </w:style>
  <w:style w:type="paragraph" w:styleId="Vrazncitt">
    <w:name w:val="Intense Quote"/>
    <w:basedOn w:val="Normln"/>
    <w:next w:val="Normln"/>
    <w:link w:val="VrazncittChar"/>
    <w:uiPriority w:val="30"/>
    <w:qFormat/>
    <w:rsid w:val="005F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F04CC"/>
    <w:rPr>
      <w:i/>
      <w:iCs/>
      <w:color w:val="0F4761" w:themeColor="accent1" w:themeShade="BF"/>
    </w:rPr>
  </w:style>
  <w:style w:type="character" w:styleId="Odkazintenzivn">
    <w:name w:val="Intense Reference"/>
    <w:basedOn w:val="Standardnpsmoodstavce"/>
    <w:uiPriority w:val="32"/>
    <w:qFormat/>
    <w:rsid w:val="005F04CC"/>
    <w:rPr>
      <w:b/>
      <w:bCs/>
      <w:smallCaps/>
      <w:color w:val="0F4761" w:themeColor="accent1" w:themeShade="BF"/>
      <w:spacing w:val="5"/>
    </w:rPr>
  </w:style>
  <w:style w:type="paragraph" w:styleId="Normlnweb">
    <w:name w:val="Normal (Web)"/>
    <w:basedOn w:val="Normln"/>
    <w:uiPriority w:val="99"/>
    <w:semiHidden/>
    <w:unhideWhenUsed/>
    <w:rsid w:val="005F04CC"/>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5F0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314</Words>
  <Characters>1973</Characters>
  <Application>Microsoft Office Word</Application>
  <DocSecurity>0</DocSecurity>
  <Lines>50</Lines>
  <Paragraphs>23</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Macurova</dc:creator>
  <cp:keywords/>
  <dc:description/>
  <cp:lastModifiedBy>Lenka Macurova</cp:lastModifiedBy>
  <cp:revision>1</cp:revision>
  <dcterms:created xsi:type="dcterms:W3CDTF">2026-01-08T13:36:00Z</dcterms:created>
  <dcterms:modified xsi:type="dcterms:W3CDTF">2026-01-08T13:46:00Z</dcterms:modified>
</cp:coreProperties>
</file>